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>: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SYSCOHADA REVISE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 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03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et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04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>Ju</w:t>
      </w:r>
      <w:r>
        <w:rPr>
          <w:rFonts w:cs="Arial" w:ascii="Arial Narrow" w:hAnsi="Arial Narrow"/>
          <w:b/>
          <w:color w:val="auto"/>
          <w:sz w:val="20"/>
          <w:szCs w:val="20"/>
        </w:rPr>
        <w:t>illet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2019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 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S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IEGE ITTE CONSULTING/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250 000 </w:t>
      </w:r>
      <w:r>
        <w:rPr>
          <w:rFonts w:cs="Arial" w:ascii="Arial Narrow" w:hAnsi="Arial Narrow"/>
          <w:b/>
          <w:color w:val="auto"/>
          <w:sz w:val="20"/>
          <w:szCs w:val="20"/>
        </w:rPr>
        <w:t>F CFA  HT / 295 000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>La date limite d’inscription est fixée au 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17 </w:t>
      </w:r>
      <w:r>
        <w:rPr>
          <w:rFonts w:cs="Arial" w:ascii="Arial Narrow" w:hAnsi="Arial Narrow"/>
          <w:b/>
          <w:color w:val="auto"/>
          <w:sz w:val="20"/>
          <w:szCs w:val="20"/>
        </w:rPr>
        <w:t>/06/ 2019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GridTable4-Accent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7165" cy="146685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146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85pt;height:11.45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2305" cy="816610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840" cy="81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05pt;height:64.2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89885" cy="80454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360" cy="8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35pt;width:227.45pt;height:63.25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-35560</wp:posOffset>
              </wp:positionH>
              <wp:positionV relativeFrom="paragraph">
                <wp:posOffset>238760</wp:posOffset>
              </wp:positionV>
              <wp:extent cx="6158865" cy="40005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8160" cy="36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85pt,17.35pt" to="482pt,20.2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4325" cy="763905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3800" cy="76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65pt;height:60.05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10f6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1" w:customStyle="1">
    <w:name w:val="Mention1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a10f6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1AA9-4B88-4E56-B3F1-39E183BF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2</Pages>
  <Words>324</Words>
  <Characters>2061</Characters>
  <CharactersWithSpaces>2430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2019-04-19T13:28:00Z</dcterms:created>
  <dc:creator>pc</dc:creator>
  <dc:description/>
  <dc:language>en-US</dc:language>
  <cp:lastModifiedBy/>
  <cp:lastPrinted>2017-11-15T22:16:00Z</cp:lastPrinted>
  <dcterms:modified xsi:type="dcterms:W3CDTF">2019-06-26T22:26:32Z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