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 Black" w:hAnsi="Arial Black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jc w:val="center"/>
        <w:rPr>
          <w:rFonts w:ascii="Arial Black" w:cs="Arial Black" w:hAnsi="Arial Black" w:eastAsia="Arial Black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Black" w:hAnsi="Arial Black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Bulletin d</w:t>
      </w:r>
      <w:r>
        <w:rPr>
          <w:rFonts w:ascii="Arial Black" w:hAnsi="Arial Black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 Black" w:hAnsi="Arial Black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</w:t>
      </w:r>
    </w:p>
    <w:p>
      <w:pPr>
        <w:pStyle w:val="Body A"/>
        <w:spacing w:line="360" w:lineRule="auto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 compl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ter et 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retourner 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ITTE Consulting Sarl 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Sud Foire Lot N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50 TF 15034 GRD SOCABEG 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Dakar, S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gal                 33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827 76 72 / 77</w:t>
      </w:r>
      <w:r>
        <w:rPr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703 69 69 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ou par email</w:t>
      </w:r>
      <w: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"mailto:contact@itteconsulting.com"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contact@itteconsulting.com</w:t>
      </w:r>
      <w:r>
        <w:rPr/>
        <w:fldChar w:fldCharType="end" w:fldLock="0"/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line="360" w:lineRule="auto"/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TITRE DE LA FORMATION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b w:val="1"/>
          <w:bCs w:val="1"/>
          <w:rtl w:val="0"/>
          <w:lang w:val="en-US"/>
        </w:rPr>
        <w:t>GESTION DES CARRI</w:t>
      </w:r>
      <w:r>
        <w:rPr>
          <w:rStyle w:val="None"/>
          <w:b w:val="1"/>
          <w:bCs w:val="1"/>
          <w:rtl w:val="0"/>
          <w:lang w:val="it-IT"/>
        </w:rPr>
        <w:t>È</w:t>
      </w:r>
      <w:r>
        <w:rPr>
          <w:rStyle w:val="None"/>
          <w:b w:val="1"/>
          <w:bCs w:val="1"/>
          <w:rtl w:val="0"/>
          <w:lang w:val="fr-FR"/>
        </w:rPr>
        <w:t>RES ET DES COMP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de-DE"/>
        </w:rPr>
        <w:t xml:space="preserve">TENCES: OPTIMISER SES TALENTS ET IDENTIFIER LES POTENTIELS 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b w:val="1"/>
          <w:bCs w:val="1"/>
          <w:sz w:val="10"/>
          <w:szCs w:val="10"/>
        </w:rPr>
      </w:pP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sz w:val="18"/>
          <w:szCs w:val="18"/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Du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06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au</w:t>
      </w:r>
      <w:r>
        <w:rPr>
          <w:rStyle w:val="None"/>
          <w:rFonts w:ascii="Arial Narrow" w:hAnsi="Arial Narrow"/>
          <w:sz w:val="18"/>
          <w:szCs w:val="18"/>
          <w:rtl w:val="0"/>
        </w:rPr>
        <w:t xml:space="preserve"> </w:t>
      </w:r>
      <w:r>
        <w:rPr>
          <w:rStyle w:val="None"/>
          <w:rFonts w:ascii="Arial Narrow" w:hAnsi="Arial Narrow"/>
          <w:sz w:val="18"/>
          <w:szCs w:val="18"/>
          <w:rtl w:val="0"/>
          <w:lang w:val="fr-FR"/>
        </w:rPr>
        <w:t xml:space="preserve">07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sz w:val="18"/>
          <w:szCs w:val="18"/>
          <w:rtl w:val="0"/>
          <w:lang w:val="fr-FR"/>
        </w:rPr>
        <w:t>Avril 2023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Lieu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sz w:val="18"/>
          <w:szCs w:val="18"/>
          <w:rtl w:val="0"/>
        </w:rPr>
        <w:t>H</w:t>
      </w:r>
      <w:r>
        <w:rPr>
          <w:rStyle w:val="None"/>
          <w:rFonts w:ascii="Arial Narrow" w:hAnsi="Arial Narrow" w:hint="default"/>
          <w:sz w:val="18"/>
          <w:szCs w:val="18"/>
          <w:rtl w:val="0"/>
        </w:rPr>
        <w:t>ô</w:t>
      </w:r>
      <w:r>
        <w:rPr>
          <w:rStyle w:val="None"/>
          <w:rFonts w:ascii="Arial Narrow" w:hAnsi="Arial Narrow"/>
          <w:sz w:val="18"/>
          <w:szCs w:val="18"/>
          <w:rtl w:val="0"/>
          <w:lang w:val="fr-FR"/>
        </w:rPr>
        <w:t>tel Les R</w:t>
      </w:r>
      <w:r>
        <w:rPr>
          <w:rStyle w:val="None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None"/>
          <w:rFonts w:ascii="Arial Narrow" w:hAnsi="Arial Narrow"/>
          <w:sz w:val="18"/>
          <w:szCs w:val="18"/>
          <w:rtl w:val="0"/>
          <w:lang w:val="en-US"/>
        </w:rPr>
        <w:t>sidences Mamoune Dakar/S</w:t>
      </w:r>
      <w:r>
        <w:rPr>
          <w:rStyle w:val="None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None"/>
          <w:rFonts w:ascii="Arial Narrow" w:hAnsi="Arial Narrow"/>
          <w:sz w:val="18"/>
          <w:szCs w:val="18"/>
          <w:rtl w:val="0"/>
        </w:rPr>
        <w:t>n</w:t>
      </w:r>
      <w:r>
        <w:rPr>
          <w:rStyle w:val="None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None"/>
          <w:rFonts w:ascii="Arial Narrow" w:hAnsi="Arial Narrow"/>
          <w:sz w:val="18"/>
          <w:szCs w:val="18"/>
          <w:rtl w:val="0"/>
          <w:lang w:val="pt-PT"/>
        </w:rPr>
        <w:t xml:space="preserve">gal </w:t>
      </w:r>
    </w:p>
    <w:p>
      <w:pPr>
        <w:pStyle w:val="Body A"/>
        <w:spacing w:line="360" w:lineRule="auto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Prix unitaire :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None"/>
          <w:rFonts w:ascii="Arial Narrow" w:hAnsi="Arial Narrow"/>
          <w:b w:val="1"/>
          <w:bCs w:val="1"/>
          <w:sz w:val="18"/>
          <w:szCs w:val="18"/>
          <w:rtl w:val="0"/>
        </w:rPr>
        <w:t>3</w:t>
      </w:r>
      <w:r>
        <w:rPr>
          <w:rStyle w:val="None"/>
          <w:rFonts w:ascii="Arial Narrow" w:hAnsi="Arial Narrow"/>
          <w:b w:val="1"/>
          <w:bCs w:val="1"/>
          <w:sz w:val="18"/>
          <w:szCs w:val="18"/>
          <w:rtl w:val="0"/>
          <w:lang w:val="fr-FR"/>
        </w:rPr>
        <w:t>0</w:t>
      </w:r>
      <w:r>
        <w:rPr>
          <w:rStyle w:val="None"/>
          <w:rFonts w:ascii="Arial Narrow" w:hAnsi="Arial Narrow"/>
          <w:b w:val="1"/>
          <w:bCs w:val="1"/>
          <w:sz w:val="18"/>
          <w:szCs w:val="18"/>
          <w:rtl w:val="0"/>
        </w:rPr>
        <w:t>0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F CFA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HT / 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b w:val="1"/>
          <w:bCs w:val="1"/>
          <w:sz w:val="18"/>
          <w:szCs w:val="18"/>
          <w:rtl w:val="0"/>
          <w:lang w:val="fr-FR"/>
        </w:rPr>
        <w:t>354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b w:val="1"/>
          <w:bCs w:val="1"/>
          <w:sz w:val="18"/>
          <w:szCs w:val="18"/>
          <w:rtl w:val="0"/>
        </w:rPr>
        <w:t>0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00 F CFA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TTC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……………………………………………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</w:p>
    <w:p>
      <w:pPr>
        <w:pStyle w:val="Body A"/>
        <w:spacing w:line="360" w:lineRule="auto"/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date limite d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 est fix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au   </w:t>
      </w:r>
      <w:r>
        <w:rPr>
          <w:rStyle w:val="None"/>
          <w:rFonts w:ascii="Arial Narrow" w:hAnsi="Arial Narrow"/>
          <w:sz w:val="18"/>
          <w:szCs w:val="18"/>
          <w:rtl w:val="0"/>
          <w:lang w:val="fr-FR"/>
        </w:rPr>
        <w:t>05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Mars</w:t>
      </w:r>
      <w:r>
        <w:rPr>
          <w:rStyle w:val="None"/>
          <w:rFonts w:ascii="Arial Narrow" w:hAnsi="Arial Narrow"/>
          <w:sz w:val="18"/>
          <w:szCs w:val="18"/>
          <w:rtl w:val="0"/>
        </w:rPr>
        <w:t xml:space="preserve">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202</w:t>
      </w:r>
      <w:r>
        <w:rPr>
          <w:rStyle w:val="None"/>
          <w:rFonts w:ascii="Arial Narrow" w:hAnsi="Arial Narrow"/>
          <w:sz w:val="18"/>
          <w:szCs w:val="18"/>
          <w:rtl w:val="0"/>
        </w:rPr>
        <w:t>3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PARTICIPANTS </w:t>
      </w:r>
    </w:p>
    <w:tbl>
      <w:tblPr>
        <w:tblW w:w="9605" w:type="dxa"/>
        <w:jc w:val="left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2125"/>
        <w:gridCol w:w="1805"/>
        <w:gridCol w:w="2703"/>
      </w:tblGrid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972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c9c9c9" w:sz="4" w:space="0" w:shadow="0" w:frame="0"/>
              <w:right w:val="single" w:color="a5a5a5" w:sz="4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Nom, Pr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nom, Fonction</w:t>
            </w:r>
          </w:p>
        </w:tc>
        <w:tc>
          <w:tcPr>
            <w:tcW w:type="dxa" w:w="2125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c9c9c9" w:sz="4" w:space="0" w:shadow="0" w:frame="0"/>
              <w:right w:val="single" w:color="a5a5a5" w:sz="4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Courriel</w:t>
            </w:r>
          </w:p>
        </w:tc>
        <w:tc>
          <w:tcPr>
            <w:tcW w:type="dxa" w:w="1805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c9c9c9" w:sz="4" w:space="0" w:shadow="0" w:frame="0"/>
              <w:right w:val="single" w:color="a5a5a5" w:sz="4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phone</w:t>
            </w:r>
          </w:p>
        </w:tc>
        <w:tc>
          <w:tcPr>
            <w:tcW w:type="dxa" w:w="2703"/>
            <w:tcBorders>
              <w:top w:val="single" w:color="a5a5a5" w:sz="4" w:space="0" w:shadow="0" w:frame="0"/>
              <w:left w:val="single" w:color="a5a5a5" w:sz="4" w:space="0" w:shadow="0" w:frame="0"/>
              <w:bottom w:val="single" w:color="c9c9c9" w:sz="4" w:space="0" w:shadow="0" w:frame="0"/>
              <w:right w:val="single" w:color="a5a5a5" w:sz="4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Prix Unitaire HT*</w:t>
            </w:r>
          </w:p>
        </w:tc>
      </w:tr>
      <w:tr>
        <w:tblPrEx>
          <w:shd w:val="clear" w:color="auto" w:fill="cdd4e9"/>
        </w:tblPrEx>
        <w:trPr>
          <w:trHeight w:val="544" w:hRule="atLeast"/>
        </w:trPr>
        <w:tc>
          <w:tcPr>
            <w:tcW w:type="dxa" w:w="2972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3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2" w:hRule="atLeast"/>
        </w:trPr>
        <w:tc>
          <w:tcPr>
            <w:tcW w:type="dxa" w:w="2972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3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2" w:hRule="atLeast"/>
        </w:trPr>
        <w:tc>
          <w:tcPr>
            <w:tcW w:type="dxa" w:w="2972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3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6902"/>
            <w:gridSpan w:val="3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* TVA en sus selon le taux en vigueur                      Prix Total TTC</w:t>
            </w:r>
          </w:p>
        </w:tc>
        <w:tc>
          <w:tcPr>
            <w:tcW w:type="dxa" w:w="2703"/>
            <w:tcBorders>
              <w:top w:val="single" w:color="c9c9c9" w:sz="4" w:space="0" w:shadow="0" w:frame="0"/>
              <w:left w:val="single" w:color="c9c9c9" w:sz="4" w:space="0" w:shadow="0" w:frame="0"/>
              <w:bottom w:val="single" w:color="c9c9c9" w:sz="4" w:space="0" w:shadow="0" w:frame="0"/>
              <w:right w:val="single" w:color="c9c9c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512" w:hanging="1512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404" w:hanging="1404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296" w:hanging="1296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188" w:hanging="1188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0" w:hanging="1080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972" w:hanging="972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864" w:hanging="864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756" w:hanging="756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648" w:hanging="648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540" w:hanging="540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432" w:hanging="432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324" w:hanging="324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216" w:hanging="216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hd w:val="clear" w:color="auto" w:fill="9cc2e5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Soci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appartenance du/des participants 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Raison sociale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.........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Adresse email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........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phone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Body A"/>
        <w:shd w:val="clear" w:color="auto" w:fill="9cc2e5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Facturation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Raison sociale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…………………………………………………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phone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pStyle w:val="Body A"/>
        <w:shd w:val="clear" w:color="auto" w:fill="9cc2e5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Responsable du suivi de l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Nom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nom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Fonction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…………………………………………… 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Adresse email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</w:t>
      </w:r>
    </w:p>
    <w:p>
      <w:pPr>
        <w:pStyle w:val="Body A"/>
        <w:spacing w:line="360" w:lineRule="auto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-12698</wp:posOffset>
                </wp:positionH>
                <wp:positionV relativeFrom="line">
                  <wp:posOffset>177798</wp:posOffset>
                </wp:positionV>
                <wp:extent cx="195436" cy="162993"/>
                <wp:effectExtent l="0" t="0" r="0" b="0"/>
                <wp:wrapNone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36" cy="16299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solidFill>
                            <a:srgbClr val="43729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0pt;margin-top:14.0pt;width:15.4pt;height: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3729D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 Narrow" w:hAnsi="Arial Narrow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phone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………………………………………………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Fax :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Style w:val="None A"/>
          <w:rtl w:val="0"/>
        </w:rPr>
        <w:t>…</w:t>
      </w:r>
    </w:p>
    <w:p>
      <w:pPr>
        <w:pStyle w:val="Body A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 d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clare avoir pris connaissance des conditions g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rales de prestations de services figurant en annexe (au verso) de ce bulletin.</w:t>
      </w:r>
    </w:p>
    <w:p>
      <w:pPr>
        <w:pStyle w:val="Body A"/>
        <w:rPr>
          <w:rStyle w:val="None"/>
          <w:rFonts w:ascii="Arial Narrow" w:cs="Arial Narrow" w:hAnsi="Arial Narrow" w:eastAsia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Fait </w:t>
      </w:r>
      <w:r>
        <w:rPr>
          <w:rStyle w:val="None"/>
          <w:rFonts w:ascii="Arial Narrow" w:hAnsi="Arial Narrow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 Narrow" w:hAnsi="Arial Narrow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:........................................................................ Le : ..................................................................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6645" w:type="dxa"/>
        <w:jc w:val="left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285"/>
        <w:gridCol w:w="3360"/>
      </w:tblGrid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13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Style w:val="None"/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* Ce montant inclut la formation, le mat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riel, le d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jeuner et  les rafraichissements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pendant le Programme de  formation.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s r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ception de votre bulletin d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inscription, notre 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quipe vous adressera un email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de confirmation  de votre inscription ; une facture vous sera envoy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e dans les 48H.</w:t>
            </w:r>
          </w:p>
        </w:tc>
        <w:tc>
          <w:tcPr>
            <w:tcW w:type="dxa" w:w="3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66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Style w:val="None"/>
                <w:rFonts w:ascii="Arial Narrow" w:hAnsi="Arial Narrow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* TVA en sus selon le taux en vigueur.</w:t>
            </w:r>
          </w:p>
        </w:tc>
      </w:tr>
    </w:tbl>
    <w:p>
      <w:pPr>
        <w:pStyle w:val="Body A"/>
        <w:widowControl w:val="0"/>
        <w:ind w:left="1512" w:hanging="151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404" w:hanging="140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296" w:hanging="129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188" w:hanging="118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0" w:hanging="1080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972" w:hanging="97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864" w:hanging="86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756" w:hanging="75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648" w:hanging="64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540" w:hanging="540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432" w:hanging="43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324" w:hanging="32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216" w:hanging="21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6645" w:type="dxa"/>
        <w:jc w:val="left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285"/>
        <w:gridCol w:w="3360"/>
      </w:tblGrid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13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glement :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h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que 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ordre de </w:t>
            </w: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I.T.T.E. Sarl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à 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joindre au bulletin d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inscription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  Ou par</w:t>
            </w:r>
          </w:p>
        </w:tc>
        <w:tc>
          <w:tcPr>
            <w:tcW w:type="dxa" w:w="3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66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Style w:val="None"/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Virement bancaire 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None"/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ception de la facture sur le compte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CBAO </w:t>
            </w:r>
            <w:r>
              <w:rPr>
                <w:rStyle w:val="None"/>
                <w:rFonts w:ascii="Arial Narrow" w:hAnsi="Arial Narrow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SN012 01201 036188864201 51</w:t>
            </w:r>
          </w:p>
        </w:tc>
      </w:tr>
    </w:tbl>
    <w:p>
      <w:pPr>
        <w:pStyle w:val="Body A"/>
        <w:widowControl w:val="0"/>
        <w:ind w:left="1512" w:hanging="151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404" w:hanging="140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296" w:hanging="129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188" w:hanging="118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0" w:hanging="1080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972" w:hanging="97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864" w:hanging="86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756" w:hanging="75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648" w:hanging="64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540" w:hanging="540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432" w:hanging="432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324" w:hanging="324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216" w:hanging="216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2904490" cy="727206"/>
                <wp:effectExtent l="0" t="0" r="0" b="0"/>
                <wp:docPr id="1073741828" name="officeArt object" descr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727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Arial Narrow" w:cs="Arial Narrow" w:hAnsi="Arial Narrow" w:eastAsia="Arial Narrow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228.7pt;height:57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Arial Narrow" w:cs="Arial Narrow" w:hAnsi="Arial Narrow" w:eastAsia="Arial Narrow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2073" distB="82073" distL="82073" distR="82073" simplePos="0" relativeHeight="251660288" behindDoc="0" locked="0" layoutInCell="1" allowOverlap="1">
                <wp:simplePos x="0" y="0"/>
                <wp:positionH relativeFrom="column">
                  <wp:posOffset>3104672</wp:posOffset>
                </wp:positionH>
                <wp:positionV relativeFrom="line">
                  <wp:posOffset>5873</wp:posOffset>
                </wp:positionV>
                <wp:extent cx="3383280" cy="732987"/>
                <wp:effectExtent l="0" t="0" r="0" b="0"/>
                <wp:wrapSquare wrapText="bothSides" distL="82073" distR="82073" distT="82073" distB="82073"/>
                <wp:docPr id="107374182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732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Arial Narrow" w:cs="Arial Narrow" w:hAnsi="Arial Narrow" w:eastAsia="Arial Narrow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4.5pt;margin-top:0.5pt;width:266.4pt;height:57.7pt;z-index:251660288;mso-position-horizontal:absolute;mso-position-horizontal-relative:text;mso-position-vertical:absolute;mso-position-vertical-relative:line;mso-wrap-distance-left:6.5pt;mso-wrap-distance-top:6.5pt;mso-wrap-distance-right:6.5pt;mso-wrap-distance-bottom:6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Arial Narrow" w:cs="Arial Narrow" w:hAnsi="Arial Narrow" w:eastAsia="Arial Narrow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CACHET ET SIGNATURE DE L</w:t>
      </w:r>
      <w:r>
        <w:rPr>
          <w:rStyle w:val="None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ENTREPRIS</w:t>
      </w:r>
      <w:r>
        <w:rPr>
          <w:rStyle w:val="None A"/>
          <w:rtl w:val="0"/>
        </w:rPr>
        <w:t>E</w:t>
      </w: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CONDITIONS G</w:t>
      </w:r>
      <w:r>
        <w:rPr>
          <w:rStyle w:val="None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RALES DE PRESTATION DE SERVICES</w:t>
      </w:r>
    </w:p>
    <w:p>
      <w:pPr>
        <w:pStyle w:val="Body A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0"/>
          <w:pgNumType w:start="1"/>
          <w:bidi w:val="0"/>
        </w:sectPr>
      </w:pP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1. INSCRIPTION</w:t>
      </w:r>
    </w:p>
    <w:p>
      <w:pPr>
        <w:pStyle w:val="Body A"/>
        <w:ind w:right="68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ITTE CONSULTING Sarl est enregistr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comme Cabinet de conseil RH et organisme de formation professionnelle. Son si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ge social est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tabli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Sud Foire Lot 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50 TF 15034 GRD SOCABEG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Dakar, 2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tage, Dakar. ITTE CONSULTING Sarl dans le cadre de son activit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organisme de formation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veloppe, propose et dispense des formations inter et intra entreprise.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2. OBJET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sentes conditions 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rales de prestations de services (ci-apr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les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CGPS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appliquent aux formations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es par ITTE CONSULTING Sarl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 client (ci-apr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Client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fait de passer commande aupr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ITTE CONSULTING Sarl implique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sion enti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et sans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 du Client aux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sentes CGPS. Toute condition contraire et notamment toute condition 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rale ou particuli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 oppos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par le Client ne peut, sauf acceptation formelle et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crite du cabinet ,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valoir sur les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sentes CGPS et ce, quel que soit le moment o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elle aura pu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port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 connaissance. Le fait que ITTE CONSULTING Sarl ne se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vale pas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moment donn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des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sentes CGPS ne peut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 interpr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comme valant renonciation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valoir ult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rieurement.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Client se porte fort du respect des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sentes CGPS par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 ses salari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s,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et agents.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Client reconna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que,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alablement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toute commande, il a b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fici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informations et conseils suffisants de ITTE CONSULTING Sarl, lui permettant de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assurer de la parfaite ad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quation de la formation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ses besoins.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3. FORMATIONS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3.1 Formations inter entreprise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3.1.1 Descriptif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dispositions du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 article 3.1 concernent les formations interentreprises, disponibles au catalogue de formations et dispens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ITTE CONSULTING Sarl, dans ses locaux ou dans des locaux externes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vus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 effet.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3.1.2 Conditions financi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res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glement du prix de la formation est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effectuer,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inscription, comptant, sans escompte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ordre de ITTE CONSULTING Sarl. Tous les prix sont indiqu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hors taxes et sont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majorer du taux de la TVA en vigueur.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Pour les formations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journ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e, les repas sont compris dans le prix de la formation.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ITTE CONSULTING Sarl se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 express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 le droit de disposer librement des places retenues par le client tant que les frais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 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auront pas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gralement vers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3.1.3 Remplacement d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participant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ITTE CONSULTING Sarl offre la possibilit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remplacer un participant emp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un autre participant ayant le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profil et les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mes besoins en formation. Le remplacement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participant est possible sans indemnit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plus tard 3 jours ouvr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avant la date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vue pour le commencement de la formation concern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3.1.4 Insuffisance du nombre de participants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session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 le cas o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nombre de participants serait insuffisant pour assurer le bon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roulement 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dagogique de la session de formation, ITTE CONSULTING Sarl se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serve la possibilit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ajourner la formation au plus tard 02 jrs avant la date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vue et ce, sans indemnit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pour le Client.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3.2 Formations intra entreprise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3.2.1 Descriptif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Toutes les formations disponibles dans le catalogue de formations peuvent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en intra entreprise,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velopp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sur mesure par ITTE CONSULTING Sarl et 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dans les locaux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ITTE CONSULTING Sarl, du Client ou dans des locaux mis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disposition par le Client.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3.2.2 Conditions financi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res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Toute formation intra entreprise fera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alablement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proposition commerciale et financi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par ITTE CONSULTING Sarl. Sauf disposition contraire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vue dans la proposition commerciale, un acompte minimum de 50% du co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û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total de la formation sera vers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 le Client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signature de la proposition commerciale et financi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re, le solde sera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û 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ception de la facture.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les formations organis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chez le client, les frais 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placement 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bergement du (ou des) formateurs sont factur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en sus.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NB : les demandes individuelles et hors session feront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facturation sp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cifique dont le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est effectu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 en totalit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avant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marrage.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DISPOSITIONS APPLICABLES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OFFRE DE FORMATION PROPOSEE AU CATALOGUE DE FORMATIONS ET DISPENSEE PAR   ITTE CONSULTING Sarl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4.1 Annulation ou report des formations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initiative du Client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dates de formation sont fix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ITTE CONSULTING Sarl (pour les formations inter-entreprises) et en accord avec le client (pour les formations intra entreprise).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cas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annulation tardive par le Client : 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report ou annulation communiqu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moins 07 jours ouvr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avant la date 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marrage de la formation : aucune facturation.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report ou annulation communiqu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moins de 3 jours ouvr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avant la date 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marrage de la formation : 30 % des honoraires relatifs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session seront factur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 Client.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report ou annulation communiqu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moins de 01 jour ouvr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avant la date 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marrage de la formation : 100% des honoraires relatifs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session seront factur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au Client. Cette condition est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galement valable pour toute personne absente le jour de la formation et non remplac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e. Toute annulation ou report devra faire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communication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crite par e-mail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adresse suivante contact@itteConsulting.com.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4.2. Facturation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4.2.1 Prix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les prix sont exprim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en francs CFA et hors taxes. Ils seront major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de la TVA au taux en vigueur.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4.2.2 Paiement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Sauf convention contraire,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glements seront effectu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aux conditions suivantes :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paiement comptant doit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effectu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par le Client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ception de la facture ;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est accept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par ch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ordre de ITTE CONSULTING (joint au bulletin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inscription) ou par virement bancaire;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aucun escompte ne sera appliqu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cas de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avant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ance.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cas de retard de paiement, ITTE CONSULTING Sarl pourra suspendre toutes les commandes en cours et sans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judice de toute autre voie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action.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ITTE CONSULTING Sarl aura la facult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 suspendre le service jusqu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complet paiement et obtenir le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par voie contentieuse aux frais du Client sans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judice des autres dommages et int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ts qui pourraient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tre dus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ITTE CONSULTING Sarl.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4.3. Force majeure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ITTE CONSULTING Sarl ne pourra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tre tenu responsable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gard du Client en cas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cution de ses obligations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sultant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nement de force majeure. Sont consid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comme cas de force majeure ou cas fortuit, outre ceux habituellement reconnus par la jurisprudence des Cours et Tribunaux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galais et sans que cette liste soit limitative : la maladie ou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accident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animateur de formation, les gr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ves ou conflits sociaux, les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sastres naturels, les incendies, la non obtention de visas, des autorisations de travail ou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permis, les lois ou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glements mis en place ult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rieurement,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interruption des 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communications,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interruption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approvisionnement en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nergie, interruption des communications ou des transports de tout type, ou toute autre circonstance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pondant au crit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de la Force majeure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4.4. Propri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intellectuelle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ITTE CONSULTING Sarl est seule titulaire des droits de propri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intellectuelle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des formations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 propose au catalogue de formations.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 effet,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ensemble des contenus et supports 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dagogiques quelle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 soit la forme (papier,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lectronique, num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rique, orale,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) utilis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par ITTE CONSULTING Sarl pour assurer les formations demeurent la propri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exclusive du cabinet.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titre, ils ne peuvent faire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aucune utilisation, transformation, reproduction, repr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sentation, adaptation, traduction et plus 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ralement exploitation non express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 autoris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au sein ou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ext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 du Client sans accord expr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et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crit de ITTE CONSULTING Sarl. En particulier, le Client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interdit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utiliser le contenu des formations pour former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autres personnes que son propre personnel et engage sa responsabilit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sur le fondement du code de la propri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intellectuelle en cas de cession ou de communication des contenus non autoris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e. Toute reproduction, repr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sentation, modification, publication, transmission, adaptation, traduction,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naturation, totale ou partielle des contenus de formations sont strictement interdites, et ce quels que soient le proc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et le support utilis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s. En tout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tat de cause, ITTE CONSULTING Sarl demeure propri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taire de ses outils, 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thodes et savoir-faire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velopp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ant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rieurement ou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cution des prestations.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4.5 Confidentialit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Chacune des parties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engage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garder confidentiels toutes informations et tous documents concernant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 partie de quelle que nature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ils soient,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conomiques, techniques ou commerciaux, auxquels elles pourraient avoir acc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au cours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cution du contrat ou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occasion des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changes intervenus ant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rieurement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conclusion du contrat.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4.6. Protection des donn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caract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personnel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Conform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 aux dispositions de la loi 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°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2008-12 sur la Protection des donn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caract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personnel, le client peut exercer son droit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rectification et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opposition. Les informations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caract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personnel communiqu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par le client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ITTE CONSULTING Sarl en application et dans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cution de la formation pourront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communiqu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aux partenaires contractuels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ITTE CONSULTING Sarl pour les seuls besoins desdites formations. ITTE CONSULTING Sarl ne proc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pas au partage,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l'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change,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la location,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la vente ni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toute divulgation des informations de ses clients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fins commerciales.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4.7. Publicit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 client autorise ITTE CONSULTING Sarl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citer son nom en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rence en tant que client de la formation.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4.8. Droit applicable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Attribution de comp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tence</w:t>
      </w:r>
    </w:p>
    <w:p>
      <w:pPr>
        <w:pStyle w:val="Body A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pr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sentes conditions g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rales de prestations de services sont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gies exclusivement par le droit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galais. </w:t>
      </w:r>
    </w:p>
    <w:p>
      <w:pPr>
        <w:pStyle w:val="Body A"/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 cas de litige survenant entre le client et ITTE CONSULTING Sarl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occasion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ex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cution de la formation, il sera recherch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solution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amiable et,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faut de solution amiable trouv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par les parties dans les 30 jours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apparition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 diff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rend, le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sera du ressort exclusif du tribunal de Dakar, nonobstant pluralit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 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11"/>
          <w:szCs w:val="11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fendeurs et/ou appels en garantie.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0"/>
      <w:cols w:num="2" w:equalWidth="0">
        <w:col w:w="4396" w:space="274"/>
        <w:col w:w="439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Arial Narrow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536"/>
        <w:tab w:val="right" w:pos="904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-146048</wp:posOffset>
          </wp:positionH>
          <wp:positionV relativeFrom="page">
            <wp:posOffset>-67940</wp:posOffset>
          </wp:positionV>
          <wp:extent cx="7905750" cy="1080262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0802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6502400</wp:posOffset>
          </wp:positionH>
          <wp:positionV relativeFrom="page">
            <wp:posOffset>695325</wp:posOffset>
          </wp:positionV>
          <wp:extent cx="728345" cy="113411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1134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-146048</wp:posOffset>
          </wp:positionH>
          <wp:positionV relativeFrom="page">
            <wp:posOffset>-67940</wp:posOffset>
          </wp:positionV>
          <wp:extent cx="7905750" cy="10802620"/>
          <wp:effectExtent l="0" t="0" r="0" b="0"/>
          <wp:wrapNone/>
          <wp:docPr id="1073741830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0802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6502400</wp:posOffset>
          </wp:positionH>
          <wp:positionV relativeFrom="page">
            <wp:posOffset>695325</wp:posOffset>
          </wp:positionV>
          <wp:extent cx="728345" cy="1134110"/>
          <wp:effectExtent l="0" t="0" r="0" b="0"/>
          <wp:wrapNone/>
          <wp:docPr id="107374183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1134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Narrow" w:cs="Arial Narrow" w:hAnsi="Arial Narrow" w:eastAsia="Arial Narrow"/>
      <w:caps w:val="0"/>
      <w:smallCaps w:val="0"/>
      <w:strike w:val="0"/>
      <w:dstrike w:val="0"/>
      <w:outline w:val="0"/>
      <w:color w:val="0563c1"/>
      <w:sz w:val="18"/>
      <w:szCs w:val="18"/>
      <w:u w:val="single" w:color="0563c1"/>
      <w:shd w:val="nil" w:color="auto" w:fill="auto"/>
      <w:vertAlign w:val="baseline"/>
      <w:lang w:val="pt-PT"/>
      <w14:textFill>
        <w14:solidFill>
          <w14:srgbClr w14:val="0563C1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